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50" w:rsidRPr="00083812" w:rsidRDefault="00A55750" w:rsidP="00A55750">
      <w:pPr>
        <w:rPr>
          <w:sz w:val="32"/>
        </w:rPr>
      </w:pPr>
      <w:r w:rsidRPr="00083812">
        <w:rPr>
          <w:sz w:val="32"/>
        </w:rPr>
        <w:t xml:space="preserve">Landscapes &amp; Portraits </w:t>
      </w:r>
    </w:p>
    <w:p w:rsidR="00A55750" w:rsidRPr="00083812" w:rsidRDefault="00A55750" w:rsidP="00A55750">
      <w:pPr>
        <w:rPr>
          <w:sz w:val="24"/>
        </w:rPr>
      </w:pPr>
      <w:r w:rsidRPr="00083812">
        <w:rPr>
          <w:sz w:val="24"/>
        </w:rPr>
        <w:t xml:space="preserve">Larry &amp; Pam Smith </w:t>
      </w:r>
    </w:p>
    <w:p w:rsidR="00A55750" w:rsidRPr="00083812" w:rsidRDefault="00A55750" w:rsidP="00A55750">
      <w:pPr>
        <w:rPr>
          <w:sz w:val="24"/>
        </w:rPr>
      </w:pPr>
    </w:p>
    <w:p w:rsidR="00A55750" w:rsidRPr="00083812" w:rsidRDefault="00A55750" w:rsidP="00A55750">
      <w:pPr>
        <w:rPr>
          <w:sz w:val="24"/>
        </w:rPr>
      </w:pP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  <w:t>Material list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</w:pP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Artist grade colors recommended. (We use Windsor Newton Artist grade paints.)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French Ultramarine Blue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Cadmium Yellow Light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Cadmium Orange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Cadmium red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proofErr w:type="spellStart"/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Phalo</w:t>
      </w:r>
      <w:proofErr w:type="spellEnd"/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 xml:space="preserve"> green or Viridian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Alizarin Crimson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Burnt Sienna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Titanium White</w:t>
      </w:r>
      <w:bookmarkStart w:id="0" w:name="_GoBack"/>
      <w:bookmarkEnd w:id="0"/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  <w:t>Brushes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A variety of filbert and flat brushes.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proofErr w:type="gramStart"/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Plus</w:t>
      </w:r>
      <w:proofErr w:type="gramEnd"/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 xml:space="preserve"> a script-liner brush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  <w:t>Other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Brush washer (or glass jelly jar)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proofErr w:type="spellStart"/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Gamasol</w:t>
      </w:r>
      <w:proofErr w:type="spellEnd"/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  <w:t>Canvases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2-4, 11”x14” stretched canvases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u w:val="single"/>
          <w:bdr w:val="none" w:sz="0" w:space="0" w:color="auto" w:frame="1"/>
        </w:rPr>
        <w:t>Other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proofErr w:type="spellStart"/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Vivia</w:t>
      </w:r>
      <w:proofErr w:type="spellEnd"/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 xml:space="preserve"> Paper towels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Smock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Gloves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Disposable Paper palette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Pencil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Ruler</w:t>
      </w:r>
    </w:p>
    <w:p w:rsidR="00083812" w:rsidRPr="00083812" w:rsidRDefault="00083812" w:rsidP="00083812">
      <w:pPr>
        <w:spacing w:line="276" w:lineRule="auto"/>
        <w:textAlignment w:val="baseline"/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</w:pPr>
      <w:r w:rsidRPr="00083812">
        <w:rPr>
          <w:rFonts w:ascii="Georgia" w:eastAsia="Times New Roman" w:hAnsi="Georgia" w:cs="Arial"/>
          <w:color w:val="000000" w:themeColor="text1"/>
          <w:szCs w:val="20"/>
          <w:bdr w:val="none" w:sz="0" w:space="0" w:color="auto" w:frame="1"/>
        </w:rPr>
        <w:t>Sketch Book</w:t>
      </w:r>
    </w:p>
    <w:p w:rsidR="00BC255F" w:rsidRPr="00083812" w:rsidRDefault="00BC255F">
      <w:pPr>
        <w:rPr>
          <w:sz w:val="24"/>
        </w:rPr>
      </w:pPr>
    </w:p>
    <w:sectPr w:rsidR="00BC255F" w:rsidRPr="0008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ᱜ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50"/>
    <w:rsid w:val="00083812"/>
    <w:rsid w:val="00A55750"/>
    <w:rsid w:val="00B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B043A-5EA2-406D-B117-0945F3AE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7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Adult</dc:creator>
  <cp:keywords/>
  <dc:description/>
  <cp:lastModifiedBy>Education Adult</cp:lastModifiedBy>
  <cp:revision>2</cp:revision>
  <dcterms:created xsi:type="dcterms:W3CDTF">2022-04-19T22:44:00Z</dcterms:created>
  <dcterms:modified xsi:type="dcterms:W3CDTF">2022-05-02T19:01:00Z</dcterms:modified>
</cp:coreProperties>
</file>